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BBD9" w14:textId="77777777" w:rsidR="009E3FA1" w:rsidRPr="009E3FA1" w:rsidRDefault="009E3FA1" w:rsidP="009E3FA1">
      <w:pPr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9E3FA1">
        <w:rPr>
          <w:rFonts w:ascii="Times New Roman" w:eastAsia="黑体" w:hAnsi="Times New Roman" w:cs="Times New Roman"/>
          <w:sz w:val="32"/>
          <w:szCs w:val="32"/>
        </w:rPr>
        <w:t>附件</w:t>
      </w:r>
      <w:r w:rsidRPr="009E3FA1">
        <w:rPr>
          <w:rFonts w:ascii="Times New Roman" w:eastAsia="黑体" w:hAnsi="Times New Roman" w:cs="Times New Roman"/>
          <w:sz w:val="32"/>
          <w:szCs w:val="32"/>
        </w:rPr>
        <w:t>5</w:t>
      </w:r>
      <w:r w:rsidRPr="009E3FA1"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5D873026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64F041D" w14:textId="77777777" w:rsidR="009E3FA1" w:rsidRPr="009E3FA1" w:rsidRDefault="009E3FA1" w:rsidP="009E3FA1">
      <w:pPr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E3FA1">
        <w:rPr>
          <w:rFonts w:ascii="Times New Roman" w:eastAsia="方正小标宋简体" w:hAnsi="Times New Roman" w:cs="Times New Roman"/>
          <w:sz w:val="44"/>
          <w:szCs w:val="44"/>
        </w:rPr>
        <w:t>山东省高等学校教学团队建设实施方案</w:t>
      </w:r>
    </w:p>
    <w:p w14:paraId="405D8C00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FD0B011" w14:textId="77777777" w:rsidR="009E3FA1" w:rsidRPr="009E3FA1" w:rsidRDefault="009E3FA1" w:rsidP="009E3FA1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E3FA1">
        <w:rPr>
          <w:rFonts w:ascii="Times New Roman" w:eastAsia="黑体" w:hAnsi="Times New Roman" w:cs="Times New Roman"/>
          <w:sz w:val="32"/>
          <w:szCs w:val="32"/>
        </w:rPr>
        <w:t>一、</w:t>
      </w:r>
      <w:r w:rsidRPr="009E3FA1">
        <w:rPr>
          <w:rFonts w:ascii="Times New Roman" w:eastAsia="黑体" w:hAnsi="Times New Roman" w:cs="Times New Roman"/>
          <w:sz w:val="32"/>
          <w:szCs w:val="32"/>
        </w:rPr>
        <w:tab/>
      </w:r>
      <w:r w:rsidRPr="009E3FA1">
        <w:rPr>
          <w:rFonts w:ascii="Times New Roman" w:eastAsia="黑体" w:hAnsi="Times New Roman" w:cs="Times New Roman"/>
          <w:sz w:val="32"/>
          <w:szCs w:val="32"/>
        </w:rPr>
        <w:t>建设目标与思路</w:t>
      </w:r>
    </w:p>
    <w:p w14:paraId="63FF74BC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为大力加强全省高校师资队伍建设，全面提高高等学校教师队伍整体素质，加快我省高等教育内涵发展，提高人才培养质量和办学水平，自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年至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年每年评审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个师德高尚、业务精湛、结构合理、充满活力的高等教育教学团队。通过教学团队建设，引导高等学校增强教学团队意识，建立和创新团队合作机制，优化教师整体结构，改革教学内容和方法，开发教学资源，促进教学研讨和教学经验交流，推进教学工作的传、帮、带和老中青相结合，提高教师的教学和科研水平，为建设教育强省、实现教育现代化、办人民满意的教育提供强有力的师资保障。</w:t>
      </w:r>
    </w:p>
    <w:p w14:paraId="5A2E341A" w14:textId="77777777" w:rsidR="009E3FA1" w:rsidRPr="009E3FA1" w:rsidRDefault="009E3FA1" w:rsidP="009E3FA1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E3FA1">
        <w:rPr>
          <w:rFonts w:ascii="Times New Roman" w:eastAsia="黑体" w:hAnsi="Times New Roman" w:cs="Times New Roman"/>
          <w:sz w:val="32"/>
          <w:szCs w:val="32"/>
        </w:rPr>
        <w:t>二、建设内容和基本要求</w:t>
      </w:r>
    </w:p>
    <w:p w14:paraId="3991A130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根据地域分布和行业分布现状，建立老中青搭配合理、教学效果明显、在师资队伍建设方面可以起到示范作用的省级教学团队，资助其开展教学研究、编辑出版教材和教研成果、培养青年教师、接受教师进修等工作。</w:t>
      </w:r>
    </w:p>
    <w:p w14:paraId="22E17CD1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E3FA1">
        <w:rPr>
          <w:rFonts w:ascii="Times New Roman" w:eastAsia="楷体" w:hAnsi="Times New Roman" w:cs="Times New Roman"/>
          <w:sz w:val="32"/>
          <w:szCs w:val="32"/>
        </w:rPr>
        <w:t>一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E3FA1">
        <w:rPr>
          <w:rFonts w:ascii="Times New Roman" w:eastAsia="楷体" w:hAnsi="Times New Roman" w:cs="Times New Roman"/>
          <w:sz w:val="32"/>
          <w:szCs w:val="32"/>
        </w:rPr>
        <w:t>本科</w:t>
      </w:r>
    </w:p>
    <w:p w14:paraId="3F7E1141" w14:textId="015F28FE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团队及组成。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根据各高校的具体情况，以学科、专业系（部）、教研室、研究所、实验室、教学基地、实训基地和工程中心等为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lastRenderedPageBreak/>
        <w:t>建设单位，以课程（系列课程）或专业为建设平台，在多年的教学改革与实践中形成团队，具有明确的发展目标、良好的合作精神和梯队结构，老中青搭配、专业技术职务结构和知识结构合理，在指导和激励中青年教师提高专业素质和业务水平方面成效显著。团队规模适度。</w:t>
      </w:r>
    </w:p>
    <w:p w14:paraId="6268AE59" w14:textId="2F161598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带头人。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应为本学科（专业）的专家，具有较深的学术造诣和创新性学术思想，长期致力于本团队课程建设，坚持在本校教学第一线为本科生授课。品德高尚，治学严谨，具有团结、协作精神和较好的组织、管理和领导能力。一名专家只能担任一个国家级教学团队的带头人。</w:t>
      </w:r>
    </w:p>
    <w:p w14:paraId="64F56DF6" w14:textId="2D0101B3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教学工作。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教学与社会、经济发展相结合，了解学科（专业）、行业现状，追踪学科（专业）前沿，及时更新教学内容。教学方法科学，教学手段先进，重视实验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/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实践性教学，引导学生进行研究性学习和创新性实验，培养学生发现、分析和解决问题的兴趣和能力。在教学工作中有强烈的质量意识和完整、有效、可持续发展的教学质量管理措施，教学效果好，无教学事故。</w:t>
      </w:r>
    </w:p>
    <w:p w14:paraId="36886A35" w14:textId="2ABE0854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教学研究。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积极参加教学改革与创新，参加过省部级以上教改项目如面向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世纪课程改革计划、新世纪教学改革工程、国家级精品课程、教育部教学基地、国家级双语课程改革、实验教学示范中心等，获得过教学成果奖励。</w:t>
      </w:r>
    </w:p>
    <w:p w14:paraId="2A5F460D" w14:textId="0976D661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5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教材建设。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重视教材建设和教材研究，承担过面向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世纪课程教材和国家级规划教材编写任务。教材使用效果好，获得过优秀教材奖等相关奖励。</w:t>
      </w:r>
    </w:p>
    <w:p w14:paraId="240F2F8D" w14:textId="50D42C16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6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运行和管理机制。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积极探索并建立了教学团队运行机制、监督约束机制等方面的运行和管理模式，能够为高等学校教学队伍建设提供示范性经验。</w:t>
      </w:r>
    </w:p>
    <w:p w14:paraId="759FEAFE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E3FA1">
        <w:rPr>
          <w:rFonts w:ascii="Times New Roman" w:eastAsia="楷体" w:hAnsi="Times New Roman" w:cs="Times New Roman"/>
          <w:sz w:val="32"/>
          <w:szCs w:val="32"/>
        </w:rPr>
        <w:t>二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E3FA1">
        <w:rPr>
          <w:rFonts w:ascii="Times New Roman" w:eastAsia="楷体" w:hAnsi="Times New Roman" w:cs="Times New Roman"/>
          <w:sz w:val="32"/>
          <w:szCs w:val="32"/>
        </w:rPr>
        <w:t>高职</w:t>
      </w:r>
    </w:p>
    <w:p w14:paraId="13070A03" w14:textId="45B46D60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双师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结构的专业教学团队组成。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主要由学校专任教师和来自行业企业的兼职教师组成，以专业建设作为开展校企合作的工作平台，设计、开发和实施专业人才培养方案，人才培养和社会服务成效显著。团队规模适度。</w:t>
      </w:r>
    </w:p>
    <w:p w14:paraId="1017D2C2" w14:textId="43BE00A2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专兼结合的制度保障。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通过校企双方的人事分配和管理制度，保障行业企业兼职教师的来源、数量和质量以及学校专任教师企业实践的经常化和有效性；根据专业人才培养需要，学校专任教师和行业企业兼职教师发挥各自优势，分工协作，形成基础性课程及教学设计主要由专任教师完成、实践技能课程主要由具有相应高技能水平的兼职教师讲授的机制。</w:t>
      </w:r>
    </w:p>
    <w:p w14:paraId="7CFD22C2" w14:textId="6E7B5006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带头人。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善于整合与利用社会资源，通过有效的团队管理，形成强大的团队凝聚力和创造力；能及时跟踪产业发展趋势和行业动态，准确把握专业建设与教学改革方向，保持专业建设的领先水平；能结合校企实际、针对专业发展方向，制订切实可行的团队建设规划和教师职业生涯规划，实现团队的可持续发展。</w:t>
      </w:r>
    </w:p>
    <w:p w14:paraId="162B54DB" w14:textId="77FFE16A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4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人才培养。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在实施工学结合人才培养过程中，团队成为校企合作的纽带，将学校教学管理覆盖学生培养的全过程，保障学生半年顶岗实习的效果；通过学校文化与企业文化的融合、教学与生产劳动及社会实践的结合，实现高技能人才的校企共育；专业毕业生职业素养好，技能水平高，用人单位欢迎，社会认可度高。</w:t>
      </w:r>
    </w:p>
    <w:p w14:paraId="17630A16" w14:textId="3D930250" w:rsidR="009E3FA1" w:rsidRPr="009E3FA1" w:rsidRDefault="009E3FA1" w:rsidP="009E3FA1">
      <w:pPr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b/>
          <w:bCs/>
          <w:sz w:val="32"/>
          <w:szCs w:val="32"/>
        </w:rPr>
        <w:t>社会服务。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依托团队人力资源和技术优势，开展职业培训、技能鉴定、技术服务等社会服务，具有良好的社会声誉。</w:t>
      </w:r>
    </w:p>
    <w:p w14:paraId="4D86AE21" w14:textId="77777777" w:rsidR="009E3FA1" w:rsidRPr="009E3FA1" w:rsidRDefault="009E3FA1" w:rsidP="009E3FA1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E3FA1">
        <w:rPr>
          <w:rFonts w:ascii="Times New Roman" w:eastAsia="黑体" w:hAnsi="Times New Roman" w:cs="Times New Roman"/>
          <w:sz w:val="32"/>
          <w:szCs w:val="32"/>
        </w:rPr>
        <w:t>三、实施与管理</w:t>
      </w:r>
    </w:p>
    <w:p w14:paraId="42D31469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省级教学团队建设采取学校申报、专家评审立项、年度考核、滚动管理的方式，分年度、分步骤实施。</w:t>
      </w:r>
    </w:p>
    <w:p w14:paraId="36C2D39E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E3FA1">
        <w:rPr>
          <w:rFonts w:ascii="Times New Roman" w:eastAsia="楷体" w:hAnsi="Times New Roman" w:cs="Times New Roman"/>
          <w:sz w:val="32"/>
          <w:szCs w:val="32"/>
        </w:rPr>
        <w:t>一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E3FA1">
        <w:rPr>
          <w:rFonts w:ascii="Times New Roman" w:eastAsia="楷体" w:hAnsi="Times New Roman" w:cs="Times New Roman"/>
          <w:sz w:val="32"/>
          <w:szCs w:val="32"/>
        </w:rPr>
        <w:t>申报。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教育厅每年组织申报省级省级教学团队。各校省级教学团队申报推荐名额为：教育部直属院校每校每年限报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3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个团队；省属本科院校（含山大威海分校和哈工大威海分校）及国家示范性（骨干）高职院校每校限报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个团队；市属本科院校及其他高职高专院校每校限报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个团队。</w:t>
      </w:r>
    </w:p>
    <w:p w14:paraId="6B3D1536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9E3FA1">
        <w:rPr>
          <w:rFonts w:ascii="Times New Roman" w:eastAsia="楷体" w:hAnsi="Times New Roman" w:cs="Times New Roman"/>
          <w:sz w:val="32"/>
          <w:szCs w:val="32"/>
        </w:rPr>
        <w:t>二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E3FA1">
        <w:rPr>
          <w:rFonts w:ascii="Times New Roman" w:eastAsia="楷体" w:hAnsi="Times New Roman" w:cs="Times New Roman"/>
          <w:sz w:val="32"/>
          <w:szCs w:val="32"/>
        </w:rPr>
        <w:t>评审。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教育厅根据我省地域分布和行业分布现状以及申报材料，组织有关专家通过审查材料、会议评审等方式，确定每年重点支持建设的省级教学团队的立项建议方案，评审时本科教学团队和高职高</w:t>
      </w:r>
      <w:proofErr w:type="gramStart"/>
      <w:r w:rsidRPr="009E3FA1">
        <w:rPr>
          <w:rFonts w:ascii="Times New Roman" w:eastAsia="仿宋_GB2312" w:hAnsi="Times New Roman" w:cs="Times New Roman"/>
          <w:sz w:val="32"/>
          <w:szCs w:val="32"/>
        </w:rPr>
        <w:t>专教学</w:t>
      </w:r>
      <w:proofErr w:type="gramEnd"/>
      <w:r w:rsidRPr="009E3FA1">
        <w:rPr>
          <w:rFonts w:ascii="Times New Roman" w:eastAsia="仿宋_GB2312" w:hAnsi="Times New Roman" w:cs="Times New Roman"/>
          <w:sz w:val="32"/>
          <w:szCs w:val="32"/>
        </w:rPr>
        <w:t>团队将按照不同标准的评审要求分别评审，最后将评审结果进行公示，无异议的向社会公布并批准进行立项建设。每年评审时间和申报材料报送时间另文通知。</w:t>
      </w:r>
    </w:p>
    <w:p w14:paraId="21639707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9E3FA1">
        <w:rPr>
          <w:rFonts w:ascii="Times New Roman" w:eastAsia="楷体" w:hAnsi="Times New Roman" w:cs="Times New Roman"/>
          <w:sz w:val="32"/>
          <w:szCs w:val="32"/>
        </w:rPr>
        <w:t>三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E3FA1">
        <w:rPr>
          <w:rFonts w:ascii="Times New Roman" w:eastAsia="楷体" w:hAnsi="Times New Roman" w:cs="Times New Roman"/>
          <w:sz w:val="32"/>
          <w:szCs w:val="32"/>
        </w:rPr>
        <w:t>建设与管理。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被批准为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省级教学团队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后，各高校要按照教学团队的基本要求，确保建设质量，科学运行，规范管理，并建立了有效地监督约束机制和管理模式，为高等学校教学队伍建设提供示范性经验。教育厅将不定期对省级教学团队进行检查评估，检查评估不达标的，撤销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省级教学团队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称号，并取消该校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3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年内的申报资格。</w:t>
      </w:r>
    </w:p>
    <w:p w14:paraId="04A5BC4A" w14:textId="77777777" w:rsidR="009E3FA1" w:rsidRPr="009E3FA1" w:rsidRDefault="009E3FA1" w:rsidP="009E3FA1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E3FA1">
        <w:rPr>
          <w:rFonts w:ascii="Times New Roman" w:eastAsia="黑体" w:hAnsi="Times New Roman" w:cs="Times New Roman"/>
          <w:sz w:val="32"/>
          <w:szCs w:val="32"/>
        </w:rPr>
        <w:t>四、</w:t>
      </w:r>
      <w:r w:rsidRPr="009E3FA1">
        <w:rPr>
          <w:rFonts w:ascii="Times New Roman" w:eastAsia="黑体" w:hAnsi="Times New Roman" w:cs="Times New Roman"/>
          <w:sz w:val="32"/>
          <w:szCs w:val="32"/>
        </w:rPr>
        <w:t>2011</w:t>
      </w:r>
      <w:r w:rsidRPr="009E3FA1">
        <w:rPr>
          <w:rFonts w:ascii="Times New Roman" w:eastAsia="黑体" w:hAnsi="Times New Roman" w:cs="Times New Roman"/>
          <w:sz w:val="32"/>
          <w:szCs w:val="32"/>
        </w:rPr>
        <w:t>年申报材料报送时间</w:t>
      </w:r>
    </w:p>
    <w:p w14:paraId="65352711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各高等学校务必于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11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日前将以下材料报送至省教育厅高教处：（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）《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年度申报省级教学团队汇总表》；（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年省级教学团队推荐表（分本科、高职，纸质版和电子版各一份）。汇总表和推荐表可从山东省教育厅网站主页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下载专区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中下载。</w:t>
      </w:r>
    </w:p>
    <w:p w14:paraId="43289C41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联系人：张鹏程</w:t>
      </w:r>
    </w:p>
    <w:p w14:paraId="07FF44BB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话：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81916019</w:t>
      </w:r>
    </w:p>
    <w:p w14:paraId="66FC689D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地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址：济南市文化西路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29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号</w:t>
      </w:r>
    </w:p>
    <w:p w14:paraId="7C462F17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9E3FA1">
        <w:rPr>
          <w:rFonts w:ascii="Times New Roman" w:eastAsia="仿宋_GB2312" w:hAnsi="Times New Roman" w:cs="Times New Roman"/>
          <w:sz w:val="32"/>
          <w:szCs w:val="32"/>
        </w:rPr>
        <w:t>邮</w:t>
      </w:r>
      <w:proofErr w:type="gramEnd"/>
      <w:r w:rsidRPr="009E3FA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编：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250011</w:t>
      </w:r>
    </w:p>
    <w:p w14:paraId="2B898050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zpc@sdedu.gov.cn</w:t>
      </w:r>
    </w:p>
    <w:p w14:paraId="550C59BF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DBE8AD" w14:textId="3E2572B1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年省级教学团队推荐汇总表</w:t>
      </w:r>
    </w:p>
    <w:p w14:paraId="707A0B16" w14:textId="7210E206" w:rsidR="009E3FA1" w:rsidRPr="009E3FA1" w:rsidRDefault="009E3FA1" w:rsidP="009E3FA1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2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年省级教学团队推荐表（本科）</w:t>
      </w:r>
    </w:p>
    <w:p w14:paraId="38903F32" w14:textId="4BCC7CBF" w:rsidR="00B43EDD" w:rsidRPr="009E3FA1" w:rsidRDefault="009E3FA1" w:rsidP="009E3FA1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9E3FA1">
        <w:rPr>
          <w:rFonts w:ascii="Times New Roman" w:eastAsia="仿宋_GB2312" w:hAnsi="Times New Roman" w:cs="Times New Roman"/>
          <w:sz w:val="32"/>
          <w:szCs w:val="32"/>
        </w:rPr>
        <w:t>3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.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9E3FA1">
        <w:rPr>
          <w:rFonts w:ascii="Times New Roman" w:eastAsia="仿宋_GB2312" w:hAnsi="Times New Roman" w:cs="Times New Roman"/>
          <w:sz w:val="32"/>
          <w:szCs w:val="32"/>
        </w:rPr>
        <w:t>年省级教学团队推荐表（高职）</w:t>
      </w:r>
    </w:p>
    <w:p w14:paraId="7EDA8260" w14:textId="77777777" w:rsidR="009E3FA1" w:rsidRPr="009E3FA1" w:rsidRDefault="009E3FA1" w:rsidP="009E3FA1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9E3FA1" w:rsidRPr="009E3FA1" w:rsidSect="0037795E">
      <w:pgSz w:w="11906" w:h="16838" w:code="9"/>
      <w:pgMar w:top="2098" w:right="1474" w:bottom="1985" w:left="1588" w:header="851" w:footer="1418" w:gutter="0"/>
      <w:cols w:space="425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efaultTabStop w:val="420"/>
  <w:evenAndOddHeaders/>
  <w:drawingGridHorizontalSpacing w:val="213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7E"/>
    <w:rsid w:val="000154B4"/>
    <w:rsid w:val="00200C59"/>
    <w:rsid w:val="0037795E"/>
    <w:rsid w:val="007F192E"/>
    <w:rsid w:val="009E3FA1"/>
    <w:rsid w:val="00B43EDD"/>
    <w:rsid w:val="00D5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2D16"/>
  <w15:chartTrackingRefBased/>
  <w15:docId w15:val="{DB268C01-AD1F-4AD6-A968-12D596CD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9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371</Words>
  <Characters>2121</Characters>
  <Application>Microsoft Office Word</Application>
  <DocSecurity>2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3</cp:revision>
  <dcterms:created xsi:type="dcterms:W3CDTF">2024-08-18T06:22:00Z</dcterms:created>
  <dcterms:modified xsi:type="dcterms:W3CDTF">2024-08-18T06:24:00Z</dcterms:modified>
</cp:coreProperties>
</file>