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C4C" w:rsidRPr="00240734" w:rsidRDefault="00AC25B9" w:rsidP="00240734">
      <w:pPr>
        <w:adjustRightInd w:val="0"/>
        <w:snapToGrid w:val="0"/>
        <w:spacing w:afterLines="50" w:after="156" w:line="500" w:lineRule="exact"/>
        <w:rPr>
          <w:rFonts w:eastAsia="方正小标宋简体"/>
          <w:sz w:val="28"/>
          <w:szCs w:val="28"/>
        </w:rPr>
      </w:pPr>
      <w:r w:rsidRPr="00240734">
        <w:rPr>
          <w:rFonts w:ascii="黑体" w:eastAsia="黑体" w:hAnsi="黑体" w:hint="eastAsia"/>
          <w:b/>
          <w:sz w:val="28"/>
          <w:szCs w:val="28"/>
        </w:rPr>
        <w:t>附件1</w:t>
      </w:r>
    </w:p>
    <w:p w:rsidR="00F62C4C" w:rsidRPr="00240734" w:rsidRDefault="00AC25B9" w:rsidP="00240734">
      <w:pPr>
        <w:adjustRightInd w:val="0"/>
        <w:snapToGrid w:val="0"/>
        <w:spacing w:afterLines="50" w:after="156" w:line="500" w:lineRule="exact"/>
        <w:jc w:val="center"/>
        <w:rPr>
          <w:rFonts w:eastAsia="方正小标宋简体"/>
          <w:sz w:val="44"/>
          <w:szCs w:val="44"/>
        </w:rPr>
      </w:pPr>
      <w:bookmarkStart w:id="0" w:name="_GoBack"/>
      <w:r w:rsidRPr="00240734">
        <w:rPr>
          <w:rFonts w:eastAsia="方正小标宋简体"/>
          <w:b/>
          <w:sz w:val="44"/>
          <w:szCs w:val="44"/>
        </w:rPr>
        <w:t>高</w:t>
      </w:r>
      <w:r w:rsidRPr="00240734">
        <w:rPr>
          <w:rFonts w:eastAsia="方正小标宋简体" w:hint="eastAsia"/>
          <w:b/>
          <w:sz w:val="44"/>
          <w:szCs w:val="44"/>
        </w:rPr>
        <w:t>等</w:t>
      </w:r>
      <w:r w:rsidRPr="00240734">
        <w:rPr>
          <w:rFonts w:eastAsia="方正小标宋简体"/>
          <w:b/>
          <w:sz w:val="44"/>
          <w:szCs w:val="44"/>
        </w:rPr>
        <w:t>学校实验室安全检查项目</w:t>
      </w:r>
      <w:r w:rsidRPr="00240734">
        <w:rPr>
          <w:rFonts w:eastAsia="方正小标宋简体" w:hint="eastAsia"/>
          <w:b/>
          <w:sz w:val="44"/>
          <w:szCs w:val="44"/>
        </w:rPr>
        <w:t>表</w:t>
      </w:r>
      <w:r w:rsidRPr="00240734">
        <w:rPr>
          <w:rFonts w:eastAsia="方正小标宋简体"/>
          <w:b/>
          <w:sz w:val="44"/>
          <w:szCs w:val="44"/>
        </w:rPr>
        <w:t>（</w:t>
      </w:r>
      <w:r w:rsidRPr="00240734">
        <w:rPr>
          <w:rFonts w:eastAsia="方正小标宋简体"/>
          <w:b/>
          <w:sz w:val="44"/>
          <w:szCs w:val="44"/>
        </w:rPr>
        <w:t>20</w:t>
      </w:r>
      <w:r w:rsidRPr="00240734">
        <w:rPr>
          <w:rFonts w:eastAsia="方正小标宋简体" w:hint="eastAsia"/>
          <w:b/>
          <w:sz w:val="44"/>
          <w:szCs w:val="44"/>
        </w:rPr>
        <w:t>21</w:t>
      </w:r>
      <w:r w:rsidRPr="00240734">
        <w:rPr>
          <w:rFonts w:eastAsia="方正小标宋简体"/>
          <w:b/>
          <w:sz w:val="44"/>
          <w:szCs w:val="44"/>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F62C4C">
        <w:trPr>
          <w:trHeight w:val="643"/>
          <w:tblHeader/>
          <w:jc w:val="center"/>
        </w:trPr>
        <w:tc>
          <w:tcPr>
            <w:tcW w:w="848" w:type="dxa"/>
            <w:tcMar>
              <w:left w:w="45" w:type="dxa"/>
              <w:right w:w="45" w:type="dxa"/>
            </w:tcMar>
            <w:vAlign w:val="center"/>
          </w:tcPr>
          <w:bookmarkEnd w:id="0"/>
          <w:p w:rsidR="00F62C4C" w:rsidRDefault="00AC25B9">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情况记录</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rFonts w:hint="eastAsia"/>
                <w:b/>
                <w:kern w:val="0"/>
                <w:szCs w:val="21"/>
              </w:rPr>
              <w:t>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学校层面安全责任体系</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w:t>
            </w:r>
            <w:r>
              <w:rPr>
                <w:rFonts w:hint="eastAsia"/>
                <w:kern w:val="0"/>
                <w:szCs w:val="21"/>
              </w:rPr>
              <w:t>告知书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档案或信息系统里有现任学校领导与院系主管签字盖章的安全责任书</w:t>
            </w:r>
            <w:r>
              <w:rPr>
                <w:rFonts w:hint="eastAsia"/>
                <w:kern w:val="0"/>
                <w:szCs w:val="21"/>
              </w:rPr>
              <w:t>/</w:t>
            </w:r>
            <w:r>
              <w:rPr>
                <w:rFonts w:hint="eastAsia"/>
                <w:kern w:val="0"/>
                <w:szCs w:val="21"/>
              </w:rPr>
              <w:t>告知书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院系层面安全责任体系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b/>
                <w:bCs/>
                <w:kern w:val="0"/>
                <w:szCs w:val="21"/>
              </w:rPr>
              <w:t>经费保障</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队伍建设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有实验室安全督查</w:t>
            </w:r>
            <w:r>
              <w:rPr>
                <w:rFonts w:hint="eastAsia"/>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407"/>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规章制度</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实验室安全管理制度</w:t>
            </w:r>
          </w:p>
        </w:tc>
      </w:tr>
      <w:tr w:rsidR="00F62C4C">
        <w:trPr>
          <w:trHeight w:val="585"/>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F62C4C" w:rsidRDefault="00AC25B9">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F62C4C" w:rsidRDefault="00F62C4C">
            <w:pPr>
              <w:spacing w:line="300" w:lineRule="exact"/>
              <w:rPr>
                <w:bCs/>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F62C4C" w:rsidRDefault="00AC25B9">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安全教育</w:t>
            </w:r>
            <w:r>
              <w:rPr>
                <w:b/>
                <w:kern w:val="0"/>
                <w:szCs w:val="21"/>
              </w:rPr>
              <w:t>活动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安全文化</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危险源辨识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rsidR="00F62C4C" w:rsidRDefault="00F62C4C">
            <w:pPr>
              <w:pStyle w:val="a5"/>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安全隐患整改</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安全报告</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场所</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w:t>
            </w:r>
            <w:r>
              <w:rPr>
                <w:rFonts w:hint="eastAsia"/>
                <w:b/>
                <w:kern w:val="0"/>
                <w:szCs w:val="21"/>
              </w:rPr>
              <w:t>环境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F62C4C" w:rsidRDefault="00AC25B9">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F62C4C" w:rsidRDefault="00F62C4C">
            <w:pPr>
              <w:widowControl/>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卫生与</w:t>
            </w:r>
            <w:r>
              <w:rPr>
                <w:rFonts w:hint="eastAsia"/>
                <w:b/>
                <w:kern w:val="0"/>
                <w:szCs w:val="21"/>
              </w:rPr>
              <w:t>日常管理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场所其它安全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安全设施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消防设施</w:t>
            </w: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F62C4C" w:rsidRDefault="00AC25B9">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师生应熟悉紧急疏散路线及火场逃生注意事项</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通风系统</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F62C4C" w:rsidRDefault="00F62C4C">
            <w:pPr>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通风柜配置合理、使用正常、操作合规</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hint="eastAsia"/>
                <w:b/>
                <w:kern w:val="0"/>
                <w:szCs w:val="21"/>
              </w:rPr>
              <w:t>门禁监控</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szCs w:val="21"/>
              </w:rPr>
            </w:pPr>
            <w:r>
              <w:rPr>
                <w:rFonts w:ascii="宋体" w:hAnsi="宋体" w:hint="eastAsia"/>
                <w:b/>
                <w:szCs w:val="21"/>
              </w:rPr>
              <w:t>实验室防爆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基础</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F62C4C" w:rsidRDefault="00AC25B9">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个人</w:t>
            </w:r>
            <w:r>
              <w:rPr>
                <w:b/>
                <w:kern w:val="0"/>
                <w:szCs w:val="21"/>
              </w:rPr>
              <w:t>防护</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危险化学品购置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F62C4C" w:rsidRDefault="00AC25B9">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F62C4C" w:rsidRDefault="00AC25B9">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F62C4C" w:rsidRDefault="00AC25B9">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F62C4C" w:rsidRDefault="00AC25B9">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F62C4C" w:rsidRDefault="00AC25B9">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F62C4C" w:rsidRDefault="00AC25B9">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操作安全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543"/>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F62C4C" w:rsidRDefault="00AC25B9">
            <w:pPr>
              <w:spacing w:line="300" w:lineRule="exact"/>
              <w:jc w:val="left"/>
              <w:rPr>
                <w:b/>
                <w:szCs w:val="21"/>
              </w:rPr>
            </w:pPr>
            <w:r>
              <w:rPr>
                <w:rFonts w:hint="eastAsia"/>
                <w:b/>
                <w:kern w:val="0"/>
                <w:szCs w:val="21"/>
              </w:rPr>
              <w:t>管制类化学品</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w:t>
            </w:r>
            <w:r>
              <w:rPr>
                <w:rFonts w:hint="eastAsia"/>
                <w:kern w:val="0"/>
                <w:szCs w:val="21"/>
              </w:rPr>
              <w:t>2</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实验气体管理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F62C4C" w:rsidRDefault="00AC25B9">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F62C4C" w:rsidRDefault="00AC25B9">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F62C4C" w:rsidRDefault="00AC25B9">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F62C4C" w:rsidRDefault="00AC25B9">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F62C4C">
            <w:pPr>
              <w:widowControl/>
              <w:spacing w:line="300" w:lineRule="exact"/>
              <w:jc w:val="left"/>
              <w:rPr>
                <w:kern w:val="0"/>
                <w:szCs w:val="21"/>
              </w:rPr>
            </w:pPr>
          </w:p>
        </w:tc>
        <w:tc>
          <w:tcPr>
            <w:tcW w:w="3820" w:type="dxa"/>
            <w:tcMar>
              <w:left w:w="45" w:type="dxa"/>
              <w:right w:w="45" w:type="dxa"/>
            </w:tcMar>
            <w:vAlign w:val="center"/>
          </w:tcPr>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F62C4C">
            <w:pPr>
              <w:widowControl/>
              <w:spacing w:line="300" w:lineRule="exact"/>
              <w:jc w:val="left"/>
              <w:rPr>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F62C4C" w:rsidRDefault="00AC25B9">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米；贮存站</w:t>
            </w:r>
            <w:r>
              <w:rPr>
                <w:rFonts w:hint="eastAsia"/>
                <w:kern w:val="0"/>
                <w:szCs w:val="21"/>
              </w:rPr>
              <w:t>不能在</w:t>
            </w:r>
            <w:r>
              <w:rPr>
                <w:kern w:val="0"/>
                <w:szCs w:val="21"/>
              </w:rPr>
              <w:t>地下室空间</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其它化学安全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生物安全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实验室资质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场所与设施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F62C4C" w:rsidRDefault="00AC25B9">
            <w:pPr>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病原微生物采购与保管</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人员</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操作与管理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F62C4C" w:rsidRDefault="00AC25B9">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F62C4C" w:rsidRDefault="00F62C4C">
            <w:pPr>
              <w:pStyle w:val="22"/>
              <w:spacing w:line="360" w:lineRule="auto"/>
              <w:ind w:firstLineChars="0" w:firstLine="0"/>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实验动物安全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F62C4C" w:rsidRDefault="00AC25B9">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生物实验废物处置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F62C4C" w:rsidRDefault="00AC25B9">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F62C4C" w:rsidRDefault="00AC25B9">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辐射安全</w:t>
            </w:r>
            <w:r>
              <w:rPr>
                <w:rFonts w:hint="eastAsia"/>
                <w:b/>
                <w:kern w:val="0"/>
                <w:szCs w:val="21"/>
              </w:rPr>
              <w:t>与核材料管制</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资质与人员要求</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rsidR="00F62C4C" w:rsidRDefault="00F62C4C">
            <w:pPr>
              <w:spacing w:line="360" w:lineRule="auto"/>
              <w:rPr>
                <w:rFonts w:ascii="宋体" w:hAnsi="宋体"/>
                <w:sz w:val="24"/>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1" w:name="_Hlk67117721"/>
            <w:r>
              <w:rPr>
                <w:rFonts w:hint="eastAsia"/>
                <w:kern w:val="0"/>
                <w:szCs w:val="21"/>
              </w:rPr>
              <w:t>或者《生态环境部辐射安全与防护考核通过报告单</w:t>
            </w:r>
            <w:bookmarkEnd w:id="1"/>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场所设施</w:t>
            </w:r>
            <w:r>
              <w:rPr>
                <w:rFonts w:hint="eastAsia"/>
                <w:b/>
                <w:kern w:val="0"/>
                <w:szCs w:val="21"/>
              </w:rPr>
              <w:t>与采购运输</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w:t>
            </w:r>
            <w:bookmarkStart w:id="2" w:name="_Hlk67119357"/>
            <w:r>
              <w:rPr>
                <w:rFonts w:hint="eastAsia"/>
                <w:kern w:val="0"/>
                <w:szCs w:val="21"/>
              </w:rPr>
              <w:t>查看辐射事故应急预案</w:t>
            </w:r>
            <w:bookmarkEnd w:id="2"/>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rsidR="00F62C4C" w:rsidRDefault="00AC25B9">
            <w:pPr>
              <w:widowControl/>
              <w:spacing w:line="300" w:lineRule="exact"/>
              <w:jc w:val="left"/>
              <w:rPr>
                <w:kern w:val="0"/>
                <w:szCs w:val="21"/>
              </w:rPr>
            </w:pPr>
            <w:bookmarkStart w:id="3" w:name="_Hlk67118907"/>
            <w:r>
              <w:rPr>
                <w:rFonts w:hint="eastAsia"/>
                <w:kern w:val="0"/>
                <w:szCs w:val="21"/>
              </w:rPr>
              <w:t>相关实验室应当配置专门的放射性废物收集桶；放射性废液送贮前应进行固化整备；放射性废物应及时送交城市放废库收贮</w:t>
            </w:r>
            <w:bookmarkEnd w:id="3"/>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机电等</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仪器设备</w:t>
            </w:r>
            <w:r>
              <w:rPr>
                <w:b/>
                <w:kern w:val="0"/>
                <w:szCs w:val="21"/>
              </w:rPr>
              <w:t>常规管理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F62C4C" w:rsidRDefault="00AC25B9">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F62C4C" w:rsidRDefault="00F62C4C">
            <w:pPr>
              <w:widowControl/>
              <w:spacing w:line="300" w:lineRule="exac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F62C4C" w:rsidRDefault="00AC25B9">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F62C4C" w:rsidRDefault="00AC25B9">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szCs w:val="21"/>
              </w:rPr>
            </w:pPr>
            <w:r>
              <w:rPr>
                <w:rFonts w:hint="eastAsia"/>
                <w:kern w:val="0"/>
                <w:szCs w:val="21"/>
              </w:rPr>
              <w:t>11.2.4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F62C4C" w:rsidRDefault="00AC25B9">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起重类</w:t>
            </w:r>
            <w:r>
              <w:rPr>
                <w:b/>
                <w:kern w:val="0"/>
                <w:szCs w:val="21"/>
              </w:rPr>
              <w:t>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压力容器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F62C4C" w:rsidRDefault="00AC25B9">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F62C4C" w:rsidRDefault="00AC25B9">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r>
              <w:rPr>
                <w:rFonts w:hint="eastAsia"/>
                <w:kern w:val="0"/>
                <w:szCs w:val="21"/>
              </w:rPr>
              <w:t>兆帕且</w:t>
            </w:r>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widowControl/>
              <w:jc w:val="left"/>
              <w:rPr>
                <w:kern w:val="0"/>
                <w:szCs w:val="21"/>
              </w:rPr>
            </w:pPr>
            <w:r>
              <w:rPr>
                <w:rFonts w:ascii="宋体" w:hAnsi="宋体" w:hint="eastAsia"/>
                <w:kern w:val="0"/>
              </w:rPr>
              <w:t>快开门式压力容器操作人员、</w:t>
            </w:r>
            <w:r>
              <w:rPr>
                <w:rFonts w:ascii="宋体" w:hAnsi="宋体"/>
                <w:kern w:val="0"/>
              </w:rPr>
              <w:t>移动式压力容器充装</w:t>
            </w:r>
            <w:r>
              <w:rPr>
                <w:rFonts w:ascii="宋体" w:hAnsi="宋体" w:hint="eastAsia"/>
                <w:kern w:val="0"/>
              </w:rPr>
              <w:t>人员</w:t>
            </w:r>
            <w:r>
              <w:rPr>
                <w:rFonts w:ascii="宋体" w:hAnsi="宋体"/>
                <w:kern w:val="0"/>
              </w:rPr>
              <w:t>、氧舱维护保养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场（厂）内专用机动车辆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F62C4C" w:rsidRDefault="00AC25B9">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加热及制冷装置</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bl>
    <w:p w:rsidR="00F62C4C" w:rsidRDefault="00F62C4C" w:rsidP="00F62C4C">
      <w:pPr>
        <w:adjustRightInd w:val="0"/>
        <w:snapToGrid w:val="0"/>
        <w:spacing w:beforeLines="50" w:before="156"/>
        <w:jc w:val="left"/>
      </w:pPr>
    </w:p>
    <w:sectPr w:rsidR="00F62C4C" w:rsidSect="00F62C4C">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1E0" w:rsidRDefault="007E01E0" w:rsidP="00F62C4C">
      <w:r>
        <w:separator/>
      </w:r>
    </w:p>
  </w:endnote>
  <w:endnote w:type="continuationSeparator" w:id="0">
    <w:p w:rsidR="007E01E0" w:rsidRDefault="007E01E0" w:rsidP="00F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微软雅黑"/>
    <w:charset w:val="86"/>
    <w:family w:val="auto"/>
    <w:pitch w:val="default"/>
    <w:sig w:usb0="00000000" w:usb1="00000000"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4C" w:rsidRDefault="00F62C4C">
    <w:pPr>
      <w:pStyle w:val="ab"/>
      <w:jc w:val="center"/>
    </w:pPr>
    <w:r>
      <w:fldChar w:fldCharType="begin"/>
    </w:r>
    <w:r w:rsidR="00AC25B9">
      <w:instrText>PAGE   \* MERGEFORMAT</w:instrText>
    </w:r>
    <w:r>
      <w:fldChar w:fldCharType="separate"/>
    </w:r>
    <w:r w:rsidR="007E01E0" w:rsidRPr="007E01E0">
      <w:rPr>
        <w:noProof/>
        <w:lang w:val="zh-CN"/>
      </w:rPr>
      <w:t>1</w:t>
    </w:r>
    <w:r>
      <w:fldChar w:fldCharType="end"/>
    </w:r>
  </w:p>
  <w:p w:rsidR="00F62C4C" w:rsidRDefault="00F62C4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1E0" w:rsidRDefault="007E01E0" w:rsidP="00F62C4C">
      <w:r>
        <w:separator/>
      </w:r>
    </w:p>
  </w:footnote>
  <w:footnote w:type="continuationSeparator" w:id="0">
    <w:p w:rsidR="007E01E0" w:rsidRDefault="007E01E0" w:rsidP="00F6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1E0"/>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5E4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FF16898-E80B-4764-B6E8-6276D0E0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qFormat="1"/>
    <w:lsdException w:name="Document Map" w:semiHidden="1"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Char"/>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Char"/>
    <w:semiHidden/>
    <w:qFormat/>
    <w:rsid w:val="00F62C4C"/>
    <w:rPr>
      <w:rFonts w:ascii="宋体"/>
      <w:kern w:val="0"/>
      <w:sz w:val="18"/>
      <w:szCs w:val="18"/>
    </w:rPr>
  </w:style>
  <w:style w:type="paragraph" w:styleId="a5">
    <w:name w:val="annotation text"/>
    <w:basedOn w:val="a"/>
    <w:link w:val="Char0"/>
    <w:qFormat/>
    <w:rsid w:val="00F62C4C"/>
    <w:pPr>
      <w:spacing w:line="460" w:lineRule="exact"/>
      <w:jc w:val="left"/>
    </w:pPr>
    <w:rPr>
      <w:rFonts w:ascii="Calibri" w:hAnsi="Calibri"/>
      <w:szCs w:val="21"/>
    </w:rPr>
  </w:style>
  <w:style w:type="paragraph" w:styleId="a6">
    <w:name w:val="Body Text"/>
    <w:basedOn w:val="a"/>
    <w:link w:val="Char1"/>
    <w:qFormat/>
    <w:rsid w:val="00F62C4C"/>
    <w:pPr>
      <w:spacing w:line="380" w:lineRule="exact"/>
    </w:pPr>
    <w:rPr>
      <w:rFonts w:eastAsia="仿宋_GB2312"/>
      <w:sz w:val="28"/>
      <w:szCs w:val="20"/>
    </w:rPr>
  </w:style>
  <w:style w:type="paragraph" w:styleId="a7">
    <w:name w:val="Body Text Indent"/>
    <w:basedOn w:val="a"/>
    <w:link w:val="Char2"/>
    <w:qFormat/>
    <w:rsid w:val="00F62C4C"/>
    <w:pPr>
      <w:spacing w:line="460" w:lineRule="exact"/>
      <w:ind w:firstLine="630"/>
    </w:pPr>
    <w:rPr>
      <w:rFonts w:ascii="仿宋_GB2312" w:eastAsia="仿宋_GB2312"/>
      <w:sz w:val="32"/>
      <w:szCs w:val="20"/>
    </w:rPr>
  </w:style>
  <w:style w:type="paragraph" w:styleId="a8">
    <w:name w:val="Plain Text"/>
    <w:basedOn w:val="a"/>
    <w:link w:val="Char3"/>
    <w:qFormat/>
    <w:rsid w:val="00F62C4C"/>
    <w:pPr>
      <w:spacing w:line="460" w:lineRule="exact"/>
    </w:pPr>
    <w:rPr>
      <w:rFonts w:ascii="宋体" w:hAnsi="Courier New"/>
      <w:szCs w:val="20"/>
    </w:rPr>
  </w:style>
  <w:style w:type="paragraph" w:styleId="a9">
    <w:name w:val="Date"/>
    <w:basedOn w:val="a"/>
    <w:next w:val="a"/>
    <w:link w:val="Char4"/>
    <w:qFormat/>
    <w:rsid w:val="00F62C4C"/>
    <w:pPr>
      <w:ind w:leftChars="2500" w:left="100"/>
    </w:pPr>
    <w:rPr>
      <w:kern w:val="0"/>
      <w:sz w:val="24"/>
    </w:rPr>
  </w:style>
  <w:style w:type="paragraph" w:styleId="20">
    <w:name w:val="Body Text Indent 2"/>
    <w:basedOn w:val="a"/>
    <w:link w:val="2Char0"/>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sid w:val="00F62C4C"/>
    <w:rPr>
      <w:kern w:val="0"/>
      <w:sz w:val="18"/>
      <w:szCs w:val="18"/>
    </w:rPr>
  </w:style>
  <w:style w:type="paragraph" w:styleId="ab">
    <w:name w:val="footer"/>
    <w:basedOn w:val="a"/>
    <w:link w:val="Char6"/>
    <w:uiPriority w:val="99"/>
    <w:qFormat/>
    <w:rsid w:val="00F62C4C"/>
    <w:pPr>
      <w:tabs>
        <w:tab w:val="center" w:pos="4153"/>
        <w:tab w:val="right" w:pos="8306"/>
      </w:tabs>
      <w:snapToGrid w:val="0"/>
      <w:jc w:val="left"/>
    </w:pPr>
    <w:rPr>
      <w:kern w:val="0"/>
      <w:sz w:val="18"/>
      <w:szCs w:val="18"/>
    </w:rPr>
  </w:style>
  <w:style w:type="paragraph" w:styleId="ac">
    <w:name w:val="header"/>
    <w:basedOn w:val="a"/>
    <w:link w:val="Char7"/>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F62C4C"/>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sid w:val="00F62C4C"/>
    <w:rPr>
      <w:b/>
      <w:bCs/>
    </w:rPr>
  </w:style>
  <w:style w:type="table" w:styleId="af">
    <w:name w:val="Table Grid"/>
    <w:basedOn w:val="a1"/>
    <w:qFormat/>
    <w:rsid w:val="00F62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sid w:val="00F62C4C"/>
    <w:rPr>
      <w:b/>
      <w:bCs/>
    </w:rPr>
  </w:style>
  <w:style w:type="character" w:styleId="af1">
    <w:name w:val="page number"/>
    <w:qFormat/>
    <w:rsid w:val="00F62C4C"/>
    <w:rPr>
      <w:rFonts w:cs="Times New Roman"/>
    </w:rPr>
  </w:style>
  <w:style w:type="character" w:styleId="af2">
    <w:name w:val="FollowedHyperlink"/>
    <w:qFormat/>
    <w:rsid w:val="00F62C4C"/>
    <w:rPr>
      <w:rFonts w:cs="Times New Roman"/>
      <w:color w:val="800080"/>
      <w:u w:val="single"/>
    </w:rPr>
  </w:style>
  <w:style w:type="character" w:styleId="af3">
    <w:name w:val="Hyperlink"/>
    <w:qFormat/>
    <w:rsid w:val="00F62C4C"/>
    <w:rPr>
      <w:rFonts w:cs="Times New Roman"/>
      <w:color w:val="1B227E"/>
      <w:u w:val="none"/>
    </w:rPr>
  </w:style>
  <w:style w:type="character" w:styleId="af4">
    <w:name w:val="annotation reference"/>
    <w:semiHidden/>
    <w:qFormat/>
    <w:rsid w:val="00F62C4C"/>
    <w:rPr>
      <w:rFonts w:cs="Times New Roman"/>
      <w:sz w:val="21"/>
      <w:szCs w:val="21"/>
    </w:rPr>
  </w:style>
  <w:style w:type="character" w:styleId="af5">
    <w:name w:val="footnote reference"/>
    <w:semiHidden/>
    <w:qFormat/>
    <w:rsid w:val="00F62C4C"/>
    <w:rPr>
      <w:rFonts w:cs="Times New Roman"/>
      <w:vertAlign w:val="superscript"/>
    </w:rPr>
  </w:style>
  <w:style w:type="paragraph" w:customStyle="1" w:styleId="af6">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sid w:val="00F62C4C"/>
    <w:rPr>
      <w:kern w:val="2"/>
      <w:sz w:val="21"/>
      <w:szCs w:val="24"/>
    </w:rPr>
  </w:style>
  <w:style w:type="paragraph" w:customStyle="1" w:styleId="af7">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rsid w:val="00F62C4C"/>
    <w:pPr>
      <w:ind w:firstLineChars="200" w:firstLine="420"/>
    </w:pPr>
  </w:style>
  <w:style w:type="paragraph" w:customStyle="1" w:styleId="af8">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sid w:val="00F62C4C"/>
    <w:rPr>
      <w:rFonts w:cs="Times New Roman"/>
      <w:b/>
      <w:bCs/>
      <w:kern w:val="44"/>
      <w:sz w:val="44"/>
      <w:szCs w:val="44"/>
    </w:rPr>
  </w:style>
  <w:style w:type="character" w:customStyle="1" w:styleId="Char2">
    <w:name w:val="正文文本缩进 Char"/>
    <w:link w:val="a7"/>
    <w:qFormat/>
    <w:locked/>
    <w:rsid w:val="00F62C4C"/>
    <w:rPr>
      <w:rFonts w:ascii="仿宋_GB2312" w:eastAsia="仿宋_GB2312" w:cs="Times New Roman"/>
      <w:kern w:val="2"/>
      <w:sz w:val="32"/>
    </w:rPr>
  </w:style>
  <w:style w:type="character" w:customStyle="1" w:styleId="2Char">
    <w:name w:val="标题 2 Char"/>
    <w:link w:val="2"/>
    <w:qFormat/>
    <w:locked/>
    <w:rsid w:val="00F62C4C"/>
    <w:rPr>
      <w:rFonts w:ascii="宋体" w:eastAsia="宋体" w:cs="Times New Roman"/>
      <w:b/>
      <w:bCs/>
      <w:sz w:val="36"/>
      <w:szCs w:val="36"/>
    </w:rPr>
  </w:style>
  <w:style w:type="character" w:customStyle="1" w:styleId="3Char">
    <w:name w:val="正文文本缩进 3 Char"/>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Char0">
    <w:name w:val="正文文本缩进 2 Char"/>
    <w:link w:val="20"/>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Char3">
    <w:name w:val="纯文本 Char"/>
    <w:link w:val="a8"/>
    <w:qFormat/>
    <w:locked/>
    <w:rsid w:val="00F62C4C"/>
    <w:rPr>
      <w:rFonts w:ascii="宋体" w:hAnsi="Courier New" w:cs="Times New Roman"/>
      <w:kern w:val="2"/>
      <w:sz w:val="21"/>
    </w:rPr>
  </w:style>
  <w:style w:type="character" w:customStyle="1" w:styleId="Char0">
    <w:name w:val="批注文字 Char"/>
    <w:link w:val="a5"/>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Char7">
    <w:name w:val="页眉 Char"/>
    <w:link w:val="ac"/>
    <w:qFormat/>
    <w:locked/>
    <w:rsid w:val="00F62C4C"/>
    <w:rPr>
      <w:rFonts w:cs="Times New Roman"/>
      <w:sz w:val="18"/>
      <w:szCs w:val="18"/>
    </w:rPr>
  </w:style>
  <w:style w:type="character" w:customStyle="1" w:styleId="Char4">
    <w:name w:val="日期 Char"/>
    <w:link w:val="a9"/>
    <w:qFormat/>
    <w:locked/>
    <w:rsid w:val="00F62C4C"/>
    <w:rPr>
      <w:rFonts w:cs="Times New Roman"/>
      <w:sz w:val="24"/>
      <w:szCs w:val="24"/>
    </w:rPr>
  </w:style>
  <w:style w:type="character" w:customStyle="1" w:styleId="Char1">
    <w:name w:val="正文文本 Char"/>
    <w:link w:val="a6"/>
    <w:qFormat/>
    <w:locked/>
    <w:rsid w:val="00F62C4C"/>
    <w:rPr>
      <w:rFonts w:eastAsia="仿宋_GB2312" w:cs="Times New Roman"/>
      <w:kern w:val="2"/>
      <w:sz w:val="28"/>
    </w:rPr>
  </w:style>
  <w:style w:type="character" w:customStyle="1" w:styleId="Char6">
    <w:name w:val="页脚 Char"/>
    <w:link w:val="ab"/>
    <w:uiPriority w:val="99"/>
    <w:qFormat/>
    <w:locked/>
    <w:rsid w:val="00F62C4C"/>
    <w:rPr>
      <w:rFonts w:cs="Times New Roman"/>
      <w:sz w:val="18"/>
      <w:szCs w:val="18"/>
    </w:rPr>
  </w:style>
  <w:style w:type="character" w:customStyle="1" w:styleId="Char">
    <w:name w:val="文档结构图 Char"/>
    <w:link w:val="a4"/>
    <w:qFormat/>
    <w:locked/>
    <w:rsid w:val="00F62C4C"/>
    <w:rPr>
      <w:rFonts w:ascii="宋体" w:cs="Times New Roman"/>
      <w:sz w:val="18"/>
      <w:szCs w:val="18"/>
    </w:rPr>
  </w:style>
  <w:style w:type="character" w:customStyle="1" w:styleId="Char8">
    <w:name w:val="批注主题 Char"/>
    <w:link w:val="ae"/>
    <w:semiHidden/>
    <w:qFormat/>
    <w:locked/>
    <w:rsid w:val="00F62C4C"/>
    <w:rPr>
      <w:rFonts w:ascii="Calibri" w:hAnsi="Calibri" w:cs="Calibri"/>
      <w:b/>
      <w:bCs/>
      <w:kern w:val="2"/>
      <w:sz w:val="21"/>
      <w:szCs w:val="21"/>
    </w:rPr>
  </w:style>
  <w:style w:type="character" w:customStyle="1" w:styleId="Char5">
    <w:name w:val="批注框文本 Char"/>
    <w:link w:val="aa"/>
    <w:qFormat/>
    <w:locked/>
    <w:rsid w:val="00F62C4C"/>
    <w:rPr>
      <w:rFonts w:cs="Times New Roman"/>
      <w:sz w:val="18"/>
      <w:szCs w:val="18"/>
    </w:rPr>
  </w:style>
  <w:style w:type="paragraph" w:customStyle="1" w:styleId="12">
    <w:name w:val="正文1"/>
    <w:qFormat/>
    <w:rsid w:val="00F62C4C"/>
    <w:pPr>
      <w:jc w:val="both"/>
    </w:pPr>
    <w:rPr>
      <w:kern w:val="2"/>
      <w:sz w:val="21"/>
      <w:szCs w:val="21"/>
    </w:rPr>
  </w:style>
  <w:style w:type="paragraph" w:customStyle="1" w:styleId="22">
    <w:name w:val="列出段落2"/>
    <w:basedOn w:val="a"/>
    <w:qFormat/>
    <w:rsid w:val="00F62C4C"/>
    <w:pPr>
      <w:ind w:firstLineChars="200" w:firstLine="420"/>
    </w:pPr>
    <w:rPr>
      <w:rFonts w:ascii="等线" w:eastAsia="等线" w:hAnsi="等线"/>
      <w:szCs w:val="21"/>
    </w:rPr>
  </w:style>
  <w:style w:type="paragraph" w:styleId="afa">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2375</Words>
  <Characters>13541</Characters>
  <Application>Microsoft Office Word</Application>
  <DocSecurity>0</DocSecurity>
  <Lines>112</Lines>
  <Paragraphs>31</Paragraphs>
  <ScaleCrop>false</ScaleCrop>
  <Company>sdu</Company>
  <LinksUpToDate>false</LinksUpToDate>
  <CharactersWithSpaces>15885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胡燃</cp:lastModifiedBy>
  <cp:revision>1</cp:revision>
  <cp:lastPrinted>2021-03-31T01:59:00Z</cp:lastPrinted>
  <dcterms:created xsi:type="dcterms:W3CDTF">2021-04-21T00:48:00Z</dcterms:created>
  <dcterms:modified xsi:type="dcterms:W3CDTF">2021-04-21T09:40:00Z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4F9CAD1D17854D8B8EE756686A277007</vt:lpwstr>
  </property>
</Properties>
</file>