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CD" w:rsidRPr="00AF0CCD" w:rsidRDefault="00AF0CCD" w:rsidP="00AF0CCD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AF0CCD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危险化学品的毒性</w:t>
      </w:r>
    </w:p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一、危险化学品的毒性</w:t>
      </w:r>
    </w:p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（一）常见化学品的毒性分级</w:t>
      </w:r>
    </w:p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我国对职业性接触毒物危害程度分级制定了国家标准(GB5044-85)，根据化学品的急性毒性试验、急性中毒发病状况、慢性中毒患病情况、慢性中 毒后果、致癌性和车间最高容许浓度等依据(见表3-4)，对我国接触的56种常见毒性化学品的危害程度进行了分级(见表3-5)。</w:t>
      </w:r>
    </w:p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表3-4 职业性接触毒物危害程度依据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7"/>
        <w:gridCol w:w="1644"/>
        <w:gridCol w:w="1416"/>
        <w:gridCol w:w="1346"/>
        <w:gridCol w:w="1238"/>
        <w:gridCol w:w="1021"/>
      </w:tblGrid>
      <w:tr w:rsidR="00AF0CCD" w:rsidRPr="00AF0CCD" w:rsidTr="00AF0CCD">
        <w:tc>
          <w:tcPr>
            <w:tcW w:w="354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531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分级</w:t>
            </w:r>
          </w:p>
        </w:tc>
      </w:tr>
      <w:tr w:rsidR="00AF0CCD" w:rsidRPr="00AF0CCD" w:rsidTr="00AF0CCD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I（极度危害）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II（高度危害）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III（中度危害）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IV（轻度危害）</w:t>
            </w:r>
          </w:p>
        </w:tc>
      </w:tr>
      <w:tr w:rsidR="00AF0CCD" w:rsidRPr="00AF0CCD" w:rsidTr="00AF0CCD">
        <w:tc>
          <w:tcPr>
            <w:tcW w:w="17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 危害中毒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吸入 LC50（mg/cm</w:t>
            </w: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  <w:vertAlign w:val="superscript"/>
              </w:rPr>
              <w:t>3</w:t>
            </w: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&lt;200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200~2000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200~20000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&gt;20000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经皮LD50（mg/kg）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&lt;100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100~500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500~2500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&gt;2500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经口LD50（mg/kg）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&lt;25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25~500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500~5000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&gt;5000</w:t>
            </w:r>
          </w:p>
        </w:tc>
      </w:tr>
      <w:tr w:rsidR="00AF0CCD" w:rsidRPr="00AF0CCD" w:rsidTr="00AF0CCD">
        <w:tc>
          <w:tcPr>
            <w:tcW w:w="3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 急性中毒发病状况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易发生中毒，后果严重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可发生中毒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偶可发生中毒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尚无急性中毒，但有急性影响</w:t>
            </w:r>
          </w:p>
        </w:tc>
      </w:tr>
      <w:tr w:rsidR="00AF0CCD" w:rsidRPr="00AF0CCD" w:rsidTr="00AF0CCD">
        <w:tc>
          <w:tcPr>
            <w:tcW w:w="3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 慢性中毒患病状况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患病率高（≥5%）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患病率较高&lt;5%或症状发生率高（≥20%）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偶有中毒病例发生或症状发生率较高 （≥10%）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无慢性中毒而有慢性影响</w:t>
            </w:r>
          </w:p>
        </w:tc>
      </w:tr>
      <w:tr w:rsidR="00AF0CCD" w:rsidRPr="00AF0CCD" w:rsidTr="00AF0CCD">
        <w:tc>
          <w:tcPr>
            <w:tcW w:w="3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 慢性中毒后果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脱离后继续进展或不能治愈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脱离接触后，可基本治愈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脱离后可恢复，不致严重后果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脱离后可自行恢复，无不良后果</w:t>
            </w:r>
          </w:p>
        </w:tc>
      </w:tr>
      <w:tr w:rsidR="00AF0CCD" w:rsidRPr="00AF0CCD" w:rsidTr="00AF0CCD">
        <w:tc>
          <w:tcPr>
            <w:tcW w:w="3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 致癌性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人体致癌物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可疑人体致癌物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实验动物致癌物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无致癌性</w:t>
            </w:r>
          </w:p>
        </w:tc>
      </w:tr>
      <w:tr w:rsidR="00AF0CCD" w:rsidRPr="00AF0CCD" w:rsidTr="00AF0CCD">
        <w:tc>
          <w:tcPr>
            <w:tcW w:w="3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 最高容许浓度（mg/m</w:t>
            </w: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  <w:vertAlign w:val="superscript"/>
              </w:rPr>
              <w:t>3</w:t>
            </w: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）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&lt; 0.1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0.1~1.0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1.0~10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&gt;10</w:t>
            </w:r>
          </w:p>
        </w:tc>
      </w:tr>
    </w:tbl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</w:t>
      </w:r>
    </w:p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表3-5 职业性接触毒物危害程度分级及其行业举例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98"/>
        <w:gridCol w:w="2757"/>
        <w:gridCol w:w="2767"/>
      </w:tblGrid>
      <w:tr w:rsidR="00AF0CCD" w:rsidRPr="00AF0CCD" w:rsidTr="00AF0CCD"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级别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毒物名称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行业举例</w:t>
            </w:r>
          </w:p>
        </w:tc>
      </w:tr>
      <w:tr w:rsidR="00AF0CCD" w:rsidRPr="00AF0CCD" w:rsidTr="00AF0CCD">
        <w:tc>
          <w:tcPr>
            <w:tcW w:w="29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I级（极度危害）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汞及其化合物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汞冶炼、汞齐法生成氯碱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含苯粘胶剂的生产和使用光（制皮鞋）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砷及其无机化合物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砷矿开采和冶炼、含砷金属矿（铜、锡）的开采和冶炼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氯乙烯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聚氯乙烯树脂生产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铬酸盐、重铬酸盐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铬酸盐和重铬酸盐生产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黄磷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黄磷生产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铍及其化合物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铍冶炼、铍化合物的制造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对硫磷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对硫磷生产及储运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羧基镍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羧基镍制造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八氟异丁烯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二氟-氯甲烷裂解及其残液处理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氯甲醚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双氯甲醚、一氯甲醚生产、离子交换树脂制造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锰及其无机化合物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锰矿开采和冶炼、锰铁和锰钢冶炼、高锰焊条制造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氰化物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氰化钠制造、有机玻璃制造</w:t>
            </w:r>
          </w:p>
        </w:tc>
      </w:tr>
      <w:tr w:rsidR="00AF0CCD" w:rsidRPr="00AF0CCD" w:rsidTr="00AF0CCD">
        <w:tc>
          <w:tcPr>
            <w:tcW w:w="29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II级（高度危害）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三硝基甲苯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三硝基甲苯制作和军火加工生产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铅及其化合物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铅的冶炼、蓄电池制造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二硫化碳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二硫化碳制作、粘胶纤维制造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液氯烧碱生产、食盐电解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丙烯腈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丙烯腈制造、聚丙烯腈制造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四氯化碳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四氯化碳制造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硫化氢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硫化染料制造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甲醛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酚醛和尿醛树脂生产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苯胺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苯胺生产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氟化氢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电解铝、五氯酚钠生产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五氯酚及其钠盐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五氯酚、五氯酚钠生产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铬及其化合物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铬冶炼、铬化合物的生产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敌百虫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敌百虫生产、储运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氯丙烯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环氧氯丙烷制造、丙烯磺酸钠生产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钒及其化合物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钒铁矿开采和冶炼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溴甲烷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溴甲烷制造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硫酸二甲酯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硫酸二甲酯的制造、储运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金属镍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镍矿的开采和冶炼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甲苯二异氰酸酯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聚氨酯塑料生产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环氧氯化烷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环氧氯化烷生产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砷化氢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含砷有色金属矿的冶炼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敌敌畏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敌敌畏的生产和储运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光气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光气制造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氯丁二烯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氯丁二烯制造、聚合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一氧化碳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煤气制造、高炉炼铁、炼焦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硝基苯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硝基苯生产</w:t>
            </w:r>
          </w:p>
        </w:tc>
      </w:tr>
      <w:tr w:rsidR="00AF0CCD" w:rsidRPr="00AF0CCD" w:rsidTr="00AF0CCD">
        <w:tc>
          <w:tcPr>
            <w:tcW w:w="29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III级（中度危害）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苯乙烯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苯乙烯制造、玻璃钢制造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甲醇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甲醇生产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硝酸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硝酸制造、储运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硫酸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硫酸制造、储运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盐酸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盐酸制造、储运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甲苯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甲苯制造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二甲苯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喷漆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三氯乙烯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三氯乙烯制造、金属清洗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二甲基甲酰胺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二甲基甲酰胺制造、顺丁橡胶的合成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六氟丙烯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六氟丙烯制造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苯酚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酚树脂生产、苯酚生产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氮氧化物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硝酸制造</w:t>
            </w:r>
          </w:p>
        </w:tc>
      </w:tr>
      <w:tr w:rsidR="00AF0CCD" w:rsidRPr="00AF0CCD" w:rsidTr="00AF0CCD">
        <w:tc>
          <w:tcPr>
            <w:tcW w:w="29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  IV级（轻度危害）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溶剂汽油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橡胶制品（轮胎、胶鞋等）生产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丙酮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丙酮生产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氢氧化钠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烧碱生产、制造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四氟乙烯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聚全氟乙烯生产</w:t>
            </w:r>
          </w:p>
        </w:tc>
      </w:tr>
      <w:tr w:rsidR="00AF0CCD" w:rsidRPr="00AF0CCD" w:rsidTr="00AF0CC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  氨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CCD">
              <w:rPr>
                <w:rFonts w:ascii="宋体" w:eastAsia="宋体" w:hAnsi="宋体" w:cs="宋体"/>
                <w:kern w:val="0"/>
                <w:sz w:val="24"/>
                <w:szCs w:val="24"/>
              </w:rPr>
              <w:t>氨制造、氮肥生产</w:t>
            </w:r>
          </w:p>
        </w:tc>
      </w:tr>
    </w:tbl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（二）实验室空气的安全性</w:t>
      </w:r>
    </w:p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化学品的毒性可以通过皮肤吸收、消化道吸收及呼吸道吸收等三种方式对人体健康产生危害。掌握正确的操作方法，避免误接触及误食等能使前两种方式的中 毒几率降到最低。而对于通过呼吸道吸收的毒物（也是最广的），由于看不见，摸不着而往往容易对身体造成伤害。因此，</w:t>
      </w:r>
      <w:r w:rsidRPr="00AF0CC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一方面应从改进生产、实验等方式(规 程)来降低有害物质在空气中的浓度；另一方面，个人对此也应引起重视，该戴防护罩的地方必须戴，不必戴防护罩的地方也应保持空气新鲜，我国于l979年发 布了车间空气卫生标准(见表3-6)，规定r了毒物的最高容许浓度，由此可以了解些常见化学品的毒性大小，以便引起足够的重视。</w:t>
      </w:r>
    </w:p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</w:t>
      </w:r>
    </w:p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表3-6 车间空气中毒物的最高容许浓度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6F6F6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5"/>
        <w:gridCol w:w="5097"/>
        <w:gridCol w:w="2130"/>
      </w:tblGrid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编号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物质名称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最高容许浓度（mg/m</w:t>
            </w: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  <w:vertAlign w:val="superscript"/>
              </w:rPr>
              <w:t>3</w:t>
            </w: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）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（一）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有毒物质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一氧化碳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30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一甲胺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乙醚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乙腈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二甲胺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40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二甲苯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二甲基甲酰胺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二甲基二氯硅烷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二氧化硫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二氧化（石西）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二氯丙醇（皮）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二硫化碳（皮）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lastRenderedPageBreak/>
              <w:t> 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二异氰酸甲苯酯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丁烯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丁二烯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丁醛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三乙基氯化锡（皮）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三氧化二砷及五氧化砷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三氧化铬、镉酸盐、重铬酸盐（换算成CrO</w:t>
            </w: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  <w:vertAlign w:val="subscript"/>
              </w:rPr>
              <w:t>3</w:t>
            </w: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三氯氢硅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己内酰胺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五氧化二磷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五氯酚及其钠盐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六六六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丙体六六六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丙酮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400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丙烯腈（皮）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丙烯醛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丙烯醇（皮）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甲苯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甲醛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光气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有机磷化合物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内吸磷（皮）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对硫磷（皮）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甲拌磷（皮）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马拉硫磷（皮）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甲基内吸磷（皮）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甲基对硫磷（皮）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乐戈（乐果）（皮）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敌百虫（皮）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敌敌畏（皮）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吡啶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4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金属汞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升汞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有机汞化合物（皮）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0.005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松节油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300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环氧氯丙烷(皮)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 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环氧乙烷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环己酮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环己醇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环己烷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苯（皮）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40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lastRenderedPageBreak/>
              <w:t> 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苯及其同系物的一硝基化合物（硝基苯及硝基甲苯等）（皮）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本及其同系物的二及三硝基化合物（二硝基苯、三硝基苯等）（皮）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苯的硝基及二硝基氯化物（一硝基氯苯、二硝基氯苯等）（皮）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苯胺、甲苯胺、二甲胺（皮）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苯乙烯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40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五氧化二钒烟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五氧化二钒粉尘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钒铁合金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苛性碱（换算成</w:t>
            </w:r>
            <w:proofErr w:type="spellStart"/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NaOH</w:t>
            </w:r>
            <w:proofErr w:type="spellEnd"/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氟化氢及氟化物（换算成F）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30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臭氧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氧化氮（换算成NO</w:t>
            </w: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  <w:vertAlign w:val="subscript"/>
              </w:rPr>
              <w:t>2</w:t>
            </w: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氧化锌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氧化镉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砷化氢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铅烟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铅尘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lastRenderedPageBreak/>
              <w:t> 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四乙基铅（皮）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0.005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硫化铅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铍及其化合物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0.001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钼（可溶性化合物）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4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钼（不容性化合物）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6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黄磷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0.03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酚（皮）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萘烷、四氢化萘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氰化氢及氢氰酸盐（换算成HCN）（皮）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0.3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联苯-联苯醚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7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硫化氢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10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硫酸及三氧化硫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锆及其化合物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5 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锰及其化合物(换算成MnO</w:t>
            </w: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  <w:vertAlign w:val="subscript"/>
              </w:rPr>
              <w:t>2</w:t>
            </w: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0.2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氯化氢及盐酸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氯苯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50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氯萘及氯联苯(皮)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氯化苦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二氯乙烷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三氯乙烯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30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lastRenderedPageBreak/>
              <w:t> 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四氯化碳(皮)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25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氯乙烯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30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氯丁二烯(皮)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溴甲烷(皮)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碘甲烷(皮)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溶剂汽油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350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滴滴涕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0.3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羧基镍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0.001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钨及碳化钨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6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醋酸甲酯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醋酸乙酯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300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醋酸丙酯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300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醋酸丁酯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300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醋酸戊酯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甲醇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50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丙醇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200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丁醇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200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戊醇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100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糠醛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10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磷化氢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0.3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（二）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生产性粉尘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lastRenderedPageBreak/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含有10%以上游离二氧化硅的粉尘(石英、石英岩等)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石棉粉尘及含有10%以上石棉的粉尘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2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含有10%以下游离二氧化硅的滑石粉尘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4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含有10%以下游离二氧化硅的水泥粉尘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6</w:t>
            </w:r>
          </w:p>
        </w:tc>
      </w:tr>
      <w:tr w:rsidR="00AF0CCD" w:rsidRPr="00AF0CCD" w:rsidTr="00AF0C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含有10%以下游离二氧化硅的煤尘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0CCD" w:rsidRPr="00AF0CCD" w:rsidRDefault="00AF0CCD" w:rsidP="00AF0C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7"/>
                <w:szCs w:val="27"/>
              </w:rPr>
            </w:pPr>
            <w:r w:rsidRPr="00AF0CCD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   10</w:t>
            </w:r>
          </w:p>
        </w:tc>
      </w:tr>
    </w:tbl>
    <w:p w:rsidR="00AF0CCD" w:rsidRPr="00AF0CCD" w:rsidRDefault="00AF0CCD" w:rsidP="00AF0CCD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AF0CCD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注：有“（皮）”标记者为除经呼吸道吸收外，尚易经皮肤吸收的有毒物质。</w:t>
      </w:r>
    </w:p>
    <w:p w:rsidR="000C04A2" w:rsidRDefault="000C04A2"/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0CCD"/>
    <w:rsid w:val="000C04A2"/>
    <w:rsid w:val="00AF0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F0C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0CCD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AF0CCD"/>
    <w:rPr>
      <w:b/>
      <w:bCs/>
    </w:rPr>
  </w:style>
  <w:style w:type="paragraph" w:styleId="a4">
    <w:name w:val="Normal (Web)"/>
    <w:basedOn w:val="a"/>
    <w:uiPriority w:val="99"/>
    <w:semiHidden/>
    <w:unhideWhenUsed/>
    <w:rsid w:val="00AF0C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1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8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7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7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5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3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6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4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3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6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1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9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23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4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99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54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82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33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1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4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1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93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6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0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4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63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3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06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79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64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46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32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5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9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4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8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3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78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5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7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35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24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13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5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53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1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7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22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0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9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0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9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95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5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8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5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6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7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77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5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0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68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0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42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9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0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1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4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26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1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7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36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1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87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8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6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90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31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95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9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0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42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8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30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46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89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2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6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61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38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5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690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2018-09-07T01:26:00Z</dcterms:created>
  <dcterms:modified xsi:type="dcterms:W3CDTF">2018-09-07T01:26:00Z</dcterms:modified>
</cp:coreProperties>
</file>